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IFRS 3 BUSINESS COMBINATIONS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IFRS 3 Business Combinations was issued in March 2004 and is applicable for business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combinations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for which the agreement date is on or after 31st March 2004. The standard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wwas</w:t>
      </w:r>
      <w:proofErr w:type="spellEnd"/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revised in 2009.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IFRS 3 prescribes the financial reporting by an entity when it undertakes a business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combination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>. A business combination is the bringing together of separate entities or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businesses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into one reporting entity. IFRS 3 does not apply to: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Symbol" w:hAnsi="Symbol" w:cs="Symbol"/>
          <w:color w:val="000000"/>
          <w:sz w:val="28"/>
          <w:szCs w:val="28"/>
        </w:rPr>
        <w:t>♦</w:t>
      </w:r>
      <w:r w:rsidRPr="00931834">
        <w:rPr>
          <w:rFonts w:ascii="Symbol" w:hAnsi="Symbol" w:cs="Symbol"/>
          <w:color w:val="000000"/>
          <w:sz w:val="28"/>
          <w:szCs w:val="28"/>
        </w:rPr>
        <w:t></w:t>
      </w:r>
      <w:r w:rsidRPr="00931834">
        <w:rPr>
          <w:rFonts w:ascii="Arial Narrow" w:hAnsi="Arial Narrow" w:cs="Arial Narrow"/>
          <w:color w:val="000000"/>
          <w:sz w:val="28"/>
          <w:szCs w:val="28"/>
        </w:rPr>
        <w:t>business combinations in which separate entities or businesses are brought together to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form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 joint venture;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Symbol" w:hAnsi="Symbol" w:cs="Symbol"/>
          <w:color w:val="000000"/>
          <w:sz w:val="28"/>
          <w:szCs w:val="28"/>
        </w:rPr>
        <w:t>♦</w:t>
      </w:r>
      <w:r w:rsidRPr="00931834">
        <w:rPr>
          <w:rFonts w:ascii="Symbol" w:hAnsi="Symbol" w:cs="Symbol"/>
          <w:color w:val="000000"/>
          <w:sz w:val="28"/>
          <w:szCs w:val="28"/>
        </w:rPr>
        <w:t></w:t>
      </w:r>
      <w:r w:rsidRPr="00931834">
        <w:rPr>
          <w:rFonts w:ascii="Arial Narrow" w:hAnsi="Arial Narrow" w:cs="Arial Narrow"/>
          <w:color w:val="000000"/>
          <w:sz w:val="28"/>
          <w:szCs w:val="28"/>
        </w:rPr>
        <w:t>business combinations involving entities or businesses under common control;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Symbol" w:hAnsi="Symbol" w:cs="Symbol"/>
          <w:color w:val="000000"/>
          <w:sz w:val="28"/>
          <w:szCs w:val="28"/>
        </w:rPr>
        <w:t>♦</w:t>
      </w:r>
      <w:r w:rsidRPr="00931834">
        <w:rPr>
          <w:rFonts w:ascii="Symbol" w:hAnsi="Symbol" w:cs="Symbol"/>
          <w:color w:val="000000"/>
          <w:sz w:val="28"/>
          <w:szCs w:val="28"/>
        </w:rPr>
        <w:t></w:t>
      </w:r>
      <w:r w:rsidRPr="00931834">
        <w:rPr>
          <w:rFonts w:ascii="Arial Narrow" w:hAnsi="Arial Narrow" w:cs="Arial Narrow"/>
          <w:color w:val="000000"/>
          <w:sz w:val="28"/>
          <w:szCs w:val="28"/>
        </w:rPr>
        <w:t>business combinations involving two or more mutual entities; and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Symbol" w:hAnsi="Symbol" w:cs="Symbol"/>
          <w:color w:val="000000"/>
          <w:sz w:val="28"/>
          <w:szCs w:val="28"/>
        </w:rPr>
        <w:t>♦</w:t>
      </w:r>
      <w:r w:rsidRPr="00931834">
        <w:rPr>
          <w:rFonts w:ascii="Symbol" w:hAnsi="Symbol" w:cs="Symbol"/>
          <w:color w:val="000000"/>
          <w:sz w:val="28"/>
          <w:szCs w:val="28"/>
        </w:rPr>
        <w:t></w:t>
      </w:r>
      <w:r w:rsidRPr="00931834">
        <w:rPr>
          <w:rFonts w:ascii="Arial Narrow" w:hAnsi="Arial Narrow" w:cs="Arial Narrow"/>
          <w:color w:val="000000"/>
          <w:sz w:val="28"/>
          <w:szCs w:val="28"/>
        </w:rPr>
        <w:t>business combinations in which separate entities or businesses are brought together to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form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 reporting entity by contract alone without the obtaining of an ownership interest.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SUMMARY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The objective of the IFRS is to enhance the relevance, reliability and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omparability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of the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information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that a reporting entity provides in its financial statements about a business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combination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and its effects. It does that by establishing principles and requirements for how an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acquirer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>: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(a) </w:t>
      </w:r>
      <w:proofErr w:type="spellStart"/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recognises</w:t>
      </w:r>
      <w:proofErr w:type="spellEnd"/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and measures in its financial statements the identifiable assets acquired, the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liabilities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assumed and any non-controlling interest in the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acquiree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>;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(b) </w:t>
      </w:r>
      <w:proofErr w:type="spellStart"/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recognises</w:t>
      </w:r>
      <w:proofErr w:type="spellEnd"/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and measures the goodwill acquired in the business combination or a gain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from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 bargain purchase; and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(c) </w:t>
      </w: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determines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what information to disclose to enable users of the financial statements to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evaluate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the nature and financial effects of the business combination.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An acquirer of a business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recognises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the assets acquired and liabilities assumed at their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acquisition-date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fair values and discloses information that enables users to evaluate the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nature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and financial effects of the acquisition.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931834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gramStart"/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</w:t>
      </w:r>
      <w:proofErr w:type="gramEnd"/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interpretations and US GAAPs-An Overview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2.81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Applying the acquisition method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A business combination must be accounted for by applying the acquisition method, unless it is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a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combination involving entities or businesses under common control. One of the parties to a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business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combination can always be identified as the acquirer, being the entity that obtains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control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of the other business (the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acquiree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>).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lastRenderedPageBreak/>
        <w:t>Formations of a joint venture or the acquisition of an asset or a group of assets that does not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constitute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 business are not business combinations. The IFRS establishes principles for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recognising</w:t>
      </w:r>
      <w:proofErr w:type="spellEnd"/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and measuring the identifiable assets acquired, the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liabilitiesassumed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and any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non-controlling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interest in the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acquiree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>. Any classifications or designations made in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recognising</w:t>
      </w:r>
      <w:proofErr w:type="spellEnd"/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these items must be made in accordance with the contractual terms, economic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conditions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>, acquirer’s operating or accounting policies and other factors that exist at the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acquisition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date.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Each identifiable asset and liability is measured at its acquisition-date fair value. Any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noncontrolling</w:t>
      </w:r>
      <w:proofErr w:type="spellEnd"/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interest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in an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acquiree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is measured at fair value or as the non-controlling interest’s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proportionate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share of the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acquiree’s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net identifiable assets.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The IFRS provides limited exceptions to these recognition and measurement principles: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(a) Leases and insurance contracts are required to be classified on the basis of the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contractual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terms and other factors at the inception of the contract (or when the terms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have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changed) rather than on the basis of the factors that exist at the acquisition date.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(b) Only those contingent liabilities assumed in a business combination that are a present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obligation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and can be measured reliably are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(c) Some assets and liabilities are required to be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or measured in accordance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with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other IFRSs, rather than at fair value. The assets and liabilities affected are those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falling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within the scope of IAS 12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(d) There are special requirements for measuring a reacquired right.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(e) Indemnification assets are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and measured on a basis that is consistent with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item that is subject to the indemnification, even if that measure is not fair value.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The IFRS requires the acquirer, having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the identifiable assets, the liabilities and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any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non-controlling interests, to identify any difference between: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(a) </w:t>
      </w: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aggregate of the consideration transferred, any non-controlling interest in the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acquiree</w:t>
      </w:r>
      <w:proofErr w:type="spellEnd"/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and, in a business combination achieved in stages, the acquisition-date fair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value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of the acquirer’s previously held equity interest in the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acquiree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>; and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(b) </w:t>
      </w: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net identifiable assets acquired.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The difference will, generally, be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as goodwill. If the acquirer has made a gain from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a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bargain purchase that gain is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in profit or loss. The consideration transferred in a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business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combination (including any contingent consideration) is measured at fair value. In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931834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2.82 Financial Reporting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general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>, an acquirer measures and accounts for assets acquired and liabilities assumed or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incurred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in a business combination after the business combination has been completed in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accordance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with other applicable IFRSs. However, the IFRS provides accounting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lastRenderedPageBreak/>
        <w:t>requirements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for reacquired rights, contingent liabilities, contingent consideration and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indemnification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assets.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Disclosure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The IFRS requires the acquirer to disclose information that enables users of its financial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statements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to evaluate the nature and financial effect of business combinations that occurred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during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the current reporting period or after the reporting date but before the financial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statements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are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authorised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for issue. After a business combination, the acquirer must disclose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any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adjustments </w:t>
      </w:r>
      <w:proofErr w:type="spellStart"/>
      <w:r w:rsidRPr="00931834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in the current reporting period that relate to business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combinations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that occurred in the current or previous reporting periods.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Illustration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H Ltd. acquired a 70 percent interest in the equity shares of F. Ltd. for an amount of $ 750,000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on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January 1, 2010. The abridged balance sheets of both companies at the date of acquisition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were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as follows: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H. Ltd. $</w:t>
      </w:r>
      <w:proofErr w:type="gramStart"/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,000</w:t>
      </w:r>
      <w:proofErr w:type="gramEnd"/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F Ltd.$’000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Identifiable Assets able 8,200 2,000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750 --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8,900 2,000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Equity 6,000 1,200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Identifiable Liabilities 2,950 2,000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The fair value of the identifiable assets of F Ltd. Amounts to $ 2,800,000 and the fair value of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31834">
        <w:rPr>
          <w:rFonts w:ascii="Arial Narrow" w:hAnsi="Arial Narrow" w:cs="Arial Narrow"/>
          <w:color w:val="000000"/>
          <w:sz w:val="28"/>
          <w:szCs w:val="28"/>
        </w:rPr>
        <w:t>its</w:t>
      </w:r>
      <w:proofErr w:type="gramEnd"/>
      <w:r w:rsidRPr="00931834">
        <w:rPr>
          <w:rFonts w:ascii="Arial Narrow" w:hAnsi="Arial Narrow" w:cs="Arial Narrow"/>
          <w:color w:val="000000"/>
          <w:sz w:val="28"/>
          <w:szCs w:val="28"/>
        </w:rPr>
        <w:t xml:space="preserve"> liabilities is $ 800,000. Demonstrate the result of the acquisition.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Solution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H. Ltd</w:t>
      </w:r>
      <w:proofErr w:type="gramStart"/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.$</w:t>
      </w:r>
      <w:proofErr w:type="gramEnd"/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000 Minority $’000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Fair value of Assets Less Liabilities 2,000 360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Minority Interest 600 240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Fair Value of Net Acquisition 1,400 600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Cost of Acquisition (750)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Gain 650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931834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gramStart"/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</w:t>
      </w:r>
      <w:proofErr w:type="gramEnd"/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interpretations and US GAAPs-An Overview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2.83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The abridged consolidated balance sheet at the date of acquisition will appear as follows: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$</w:t>
      </w:r>
      <w:proofErr w:type="gramStart"/>
      <w:r w:rsidRPr="00931834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,000</w:t>
      </w:r>
      <w:proofErr w:type="gramEnd"/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lastRenderedPageBreak/>
        <w:t>Assets 11,000a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Shareholder’s Equity 6,650b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Minority Interest 600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Liabilities 3,750c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11,000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a = 8,200+2,800</w:t>
      </w:r>
    </w:p>
    <w:p w:rsidR="00931834" w:rsidRPr="00931834" w:rsidRDefault="00931834" w:rsidP="0093183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b = 6,000+650 (gain included in profit or loss)</w:t>
      </w:r>
    </w:p>
    <w:p w:rsidR="00000000" w:rsidRPr="00931834" w:rsidRDefault="00931834" w:rsidP="00931834">
      <w:pPr>
        <w:rPr>
          <w:sz w:val="28"/>
          <w:szCs w:val="28"/>
        </w:rPr>
      </w:pPr>
      <w:r w:rsidRPr="00931834">
        <w:rPr>
          <w:rFonts w:ascii="Arial Narrow" w:hAnsi="Arial Narrow" w:cs="Arial Narrow"/>
          <w:color w:val="000000"/>
          <w:sz w:val="28"/>
          <w:szCs w:val="28"/>
        </w:rPr>
        <w:t>c= 2,950 + 800</w:t>
      </w:r>
    </w:p>
    <w:sectPr w:rsidR="00000000" w:rsidRPr="009318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31834"/>
    <w:rsid w:val="00931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1060</Words>
  <Characters>6045</Characters>
  <Application>Microsoft Office Word</Application>
  <DocSecurity>0</DocSecurity>
  <Lines>50</Lines>
  <Paragraphs>14</Paragraphs>
  <ScaleCrop>false</ScaleCrop>
  <Company/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2011-02-02T15:01:00Z</dcterms:created>
  <dcterms:modified xsi:type="dcterms:W3CDTF">2011-02-02T15:02:00Z</dcterms:modified>
</cp:coreProperties>
</file>